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Quick Source Citations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"https://www.commonsense.org/education/website/socrative"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Socrative Review for Teachers | Common Sense Education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"https://www.google.com/search?surl=1&amp;q=socrative+review&amp;rlz=1C1GCEA_enUS912US914&amp;oq=socrative+review&amp;aqs=chrome..69i57j0j0i22i30l2.1544j1j4&amp;sourceid=chrome&amp;ie=UTF-8&amp;safe=active&amp;ssui=on"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socrative review - Google Search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"https://www.techradar.com/reviews/google-forms"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Google Forms Review: Is This the Best Free Survey Tool? | TechRadar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"https://www.google.com/search?surl=1&amp;q=google+forms+review&amp;rlz=1C1GCEA_enUS912US914&amp;oq=google+forms+review&amp;aqs=chrome..69i57j0i457j0l3j0i395l5.2391j1j4&amp;sourceid=chrome&amp;ie=UTF-8&amp;safe=active&amp;ssui=on"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google forms review - Google Search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"https://www.socrative.com/"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Home - Socrative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"https://store.hp.com/us/en/tech-takes/best-online-assessment-tools-for-teachers"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5 Best Online Assessment Tools for Teachers | HP® Tech Takes</w:t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"https://www.google.com/search?surl=1&amp;q=online+tools+for+summative+assessment&amp;rlz=1C1GCEA_enUS912US914&amp;oq=online+tools+for+summative+assessment&amp;aqs=chrome.0.69i59j0i22i30.3094j1j9&amp;sourceid=chrome&amp;ie=UTF-8&amp;safe=active&amp;ssui=on"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online tools for summative assessment - Google Search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"https://www.google.com/search?surl=1&amp;q=mozy&amp;rlz=1C1GCEA_enUS912US914&amp;oq=mozy&amp;aqs=chrome..69i57j0j0i10i433j0i10j0i10i395j69i60l3.1767j1j4&amp;sourceid=chrome&amp;ie=UTF-8&amp;safe=active&amp;ssui=on"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mozy - Google Search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color w:val="202124"/>
          <w:sz w:val="20"/>
          <w:szCs w:val="20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rtl w:val="0"/>
          </w:rPr>
          <w:t xml:space="preserve">Cloud backup solutions for home and business | Carbonite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"https://www.google.com/search?surl=1&amp;q=tweeted+times+review&amp;rlz=1C1GCEA_enUS912US914&amp;oq=tweeted+times+review&amp;aqs=chrome..69i57j33i160.1655j1j4&amp;sourceid=chrome&amp;ie=UTF-8&amp;safe=active&amp;ssui=on"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tweeted times review - Google Search</w:t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"https://teachersfirst.com/single.php?id=14977"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TeachersFirst Review - TweetedTimes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"https://www.techpluto.com/posterini-review/"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Posterini Review</w:t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"https://www.google.com/search?surl=1&amp;q=posterini+review&amp;rlz=1C1GCEA_enUS912US914&amp;oq=posterini+review&amp;aqs=chrome..69i57j33i160.1647j1j4&amp;sourceid=chrome&amp;ie=UTF-8&amp;safe=active&amp;ssui=on"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posterini review - Google Search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"https://www.posterini.com/"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Best online professional poster maker app | your online flyer maker</w:t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"https://www.gettingsmart.com/2016/06/6-edtech-tools-for-modernizing-assessment/"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6 EdTech Tools for Modernizing Assessment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google.com/search?surl=1&amp;rlz=1C1GCEA_enUS912US914&amp;ei=CNjUX6iKBcuPtAb5zoSQDg&amp;q=online+tools+for+summative+assessment&amp;oq=online+tools+for+summative+assessment&amp;gs_lcp=CgZwc3ktYWIQAzICCAAyBggAEAgQHjoHCAAQsAMQQzoHCAAQRxCwAzoICAAQCBAHEB46CAgAEAcQBRAeOgQIABANUPcYWI4fYPcfaAFwAngAgAFYiAGlBZIBATmYAQCgAQGqAQdnd3Mtd2l6yAEJwAEB&amp;sclient=psy-ab&amp;ved=0ahUKEwioroXr18jtAhXLB80KHXknAeIQ4dUDCA0&amp;uact=5&amp;safe=active&amp;ssui=on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online tools for summative assessment - Google Search</w:t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"https://www.edutopia.org/article/summative-assessment-distance-learning"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Summative Assessment in Distance Learning | Edutopia</w:t>
      </w:r>
    </w:p>
    <w:p w:rsidR="00000000" w:rsidDel="00000000" w:rsidP="00000000" w:rsidRDefault="00000000" w:rsidRPr="00000000" w14:paraId="00000024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"https://ccs.instructure.com/courses/1181412/pages/summative-eassessment-tools?module_item_id=21287357"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Summative eAssessment Tools: eLearning Faculty Development</w:t>
      </w:r>
    </w:p>
    <w:p w:rsidR="00000000" w:rsidDel="00000000" w:rsidP="00000000" w:rsidRDefault="00000000" w:rsidRPr="00000000" w14:paraId="00000026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"https://www.google.com/search?surl=1&amp;q=online+tools+for+formative+assessment&amp;rlz=1C1GCEA_enUS912US914&amp;oq=online+tools+for+formative+assessment&amp;aqs=chrome.0.0i457j0i22i30.3063j1j7&amp;sourceid=chrome&amp;ie=UTF-8&amp;safe=active&amp;ssui=on"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online tools for formative assessment - Google Search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"https://www.commonsense.org/education/top-picks/top-tech-tools-for-formative-assessment"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Top Tech Tools for Formative Assessment | Common Sense Education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"https://www.commonsense.org/education/website/flipgrid"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Flipgrid Review for Teachers | Common Sense Education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"https://www.commonsense.org/education/website/edpuzzle"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Edpuzzle Review for Teachers | Common Sense Education</w:t>
      </w:r>
    </w:p>
    <w:p w:rsidR="00000000" w:rsidDel="00000000" w:rsidP="00000000" w:rsidRDefault="00000000" w:rsidRPr="00000000" w14:paraId="0000002E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color w:val="1155cc"/>
          <w:sz w:val="20"/>
          <w:szCs w:val="20"/>
        </w:rPr>
      </w:pPr>
      <w:r w:rsidDel="00000000" w:rsidR="00000000" w:rsidRPr="00000000">
        <w:fldChar w:fldCharType="begin"/>
        <w:instrText xml:space="preserve"> HYPERLINK "https://www.commonsense.org/education/app/nearpod" </w:instrText>
        <w:fldChar w:fldCharType="separate"/>
      </w:r>
      <w:r w:rsidDel="00000000" w:rsidR="00000000" w:rsidRPr="00000000">
        <w:rPr>
          <w:rFonts w:ascii="Roboto" w:cs="Roboto" w:eastAsia="Roboto" w:hAnsi="Roboto"/>
          <w:color w:val="1155cc"/>
          <w:sz w:val="20"/>
          <w:szCs w:val="20"/>
          <w:rtl w:val="0"/>
        </w:rPr>
        <w:t xml:space="preserve">Nearpod Review for Teachers | Common Sense Education</w:t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color w:val="202124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rbonite.com/home3?origin=mozy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