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2957513" cy="316579"/>
                <wp:effectExtent b="0" l="0" r="0" t="0"/>
                <wp:docPr id="1" name=""/>
                <a:graphic>
                  <a:graphicData uri="http://schemas.microsoft.com/office/word/2010/wordprocessingShape">
                    <wps:wsp>
                      <wps:cNvSpPr/>
                      <wps:cNvPr id="2" name="Shape 2"/>
                      <wps:spPr>
                        <a:xfrm>
                          <a:off x="476250" y="3027531"/>
                          <a:ext cx="8060861" cy="843447"/>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eorgia" w:cs="Georgia" w:eastAsia="Georgia" w:hAnsi="Georgia"/>
                                <w:b w:val="0"/>
                                <w:i w:val="0"/>
                                <w:smallCaps w:val="0"/>
                                <w:strike w:val="0"/>
                                <w:color w:val="38761d"/>
                                <w:sz w:val="144"/>
                                <w:vertAlign w:val="baseline"/>
                              </w:rPr>
                              <w:t xml:space="preserve">Leadership Pathways</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957513" cy="316579"/>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957513" cy="3165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September 23, 2020 1-2pm EST</w:t>
      </w:r>
    </w:p>
    <w:p w:rsidR="00000000" w:rsidDel="00000000" w:rsidP="00000000" w:rsidRDefault="00000000" w:rsidRPr="00000000" w14:paraId="00000003">
      <w:pPr>
        <w:pageBreakBefore w:val="0"/>
        <w:jc w:val="center"/>
        <w:rPr>
          <w:color w:val="1d2228"/>
          <w:highlight w:val="white"/>
        </w:rPr>
      </w:pPr>
      <w:r w:rsidDel="00000000" w:rsidR="00000000" w:rsidRPr="00000000">
        <w:rPr>
          <w:color w:val="1d2228"/>
          <w:highlight w:val="white"/>
          <w:rtl w:val="0"/>
        </w:rPr>
        <w:t xml:space="preserve">Join Zoom Meeting</w:t>
      </w:r>
    </w:p>
    <w:p w:rsidR="00000000" w:rsidDel="00000000" w:rsidP="00000000" w:rsidRDefault="00000000" w:rsidRPr="00000000" w14:paraId="00000004">
      <w:pPr>
        <w:pageBreakBefore w:val="0"/>
        <w:jc w:val="center"/>
        <w:rPr>
          <w:rFonts w:ascii="Times New Roman" w:cs="Times New Roman" w:eastAsia="Times New Roman" w:hAnsi="Times New Roman"/>
          <w:sz w:val="24"/>
          <w:szCs w:val="24"/>
        </w:rPr>
      </w:pPr>
      <w:hyperlink r:id="rId7">
        <w:r w:rsidDel="00000000" w:rsidR="00000000" w:rsidRPr="00000000">
          <w:rPr>
            <w:color w:val="196ad4"/>
            <w:highlight w:val="white"/>
            <w:u w:val="single"/>
            <w:rtl w:val="0"/>
          </w:rPr>
          <w:t xml:space="preserve">https://kansas.zoom.us/j/92522006009</w:t>
        </w:r>
      </w:hyperlink>
      <w:r w:rsidDel="00000000" w:rsidR="00000000" w:rsidRPr="00000000">
        <w:rPr>
          <w:rtl w:val="0"/>
        </w:rPr>
      </w:r>
    </w:p>
    <w:p w:rsidR="00000000" w:rsidDel="00000000" w:rsidP="00000000" w:rsidRDefault="00000000" w:rsidRPr="00000000" w14:paraId="00000005">
      <w:pPr>
        <w:pageBreakBefore w:val="0"/>
        <w:jc w:val="center"/>
        <w:rPr>
          <w:color w:val="1d2228"/>
          <w:highlight w:val="white"/>
        </w:rPr>
      </w:pPr>
      <w:r w:rsidDel="00000000" w:rsidR="00000000" w:rsidRPr="00000000">
        <w:rPr>
          <w:color w:val="1d2228"/>
          <w:highlight w:val="white"/>
          <w:rtl w:val="0"/>
        </w:rPr>
        <w:t xml:space="preserve">Meeting ID: 925 2200 6009</w:t>
      </w:r>
    </w:p>
    <w:p w:rsidR="00000000" w:rsidDel="00000000" w:rsidP="00000000" w:rsidRDefault="00000000" w:rsidRPr="00000000" w14:paraId="00000006">
      <w:pPr>
        <w:pageBreakBefore w:val="0"/>
        <w:jc w:val="center"/>
        <w:rPr>
          <w:color w:val="1d2228"/>
          <w:highlight w:val="white"/>
        </w:rPr>
      </w:pPr>
      <w:r w:rsidDel="00000000" w:rsidR="00000000" w:rsidRPr="00000000">
        <w:rPr>
          <w:color w:val="1d2228"/>
          <w:highlight w:val="white"/>
          <w:rtl w:val="0"/>
        </w:rPr>
        <w:t xml:space="preserve">Passcode: 949523</w:t>
      </w:r>
    </w:p>
    <w:p w:rsidR="00000000" w:rsidDel="00000000" w:rsidP="00000000" w:rsidRDefault="00000000" w:rsidRPr="00000000" w14:paraId="00000007">
      <w:pPr>
        <w:pageBreakBefore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Subcommittee Members:  Debbie Higginbotham, Jocelyn Washburn, Gwen Berry, Helen Barrier, Dana McCaleb, Teri Clement, Janet Atallah, Mona Ti</w:t>
      </w:r>
      <w:r w:rsidDel="00000000" w:rsidR="00000000" w:rsidRPr="00000000">
        <w:rPr>
          <w:rFonts w:ascii="Times New Roman" w:cs="Times New Roman" w:eastAsia="Times New Roman" w:hAnsi="Times New Roman"/>
          <w:sz w:val="24"/>
          <w:szCs w:val="24"/>
          <w:highlight w:val="white"/>
          <w:rtl w:val="0"/>
        </w:rPr>
        <w:t xml:space="preserve">pton, Peony Allen </w:t>
      </w:r>
    </w:p>
    <w:p w:rsidR="00000000" w:rsidDel="00000000" w:rsidP="00000000" w:rsidRDefault="00000000" w:rsidRPr="00000000" w14:paraId="00000008">
      <w:pPr>
        <w:pageBreakBefore w:val="0"/>
        <w:rPr>
          <w:color w:val="1d2228"/>
          <w:highlight w:val="white"/>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rtl w:val="0"/>
        </w:rPr>
        <w:t xml:space="preserve">Pre-work: </w:t>
      </w: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color w:val="26282a"/>
          <w:highlight w:val="white"/>
        </w:rPr>
      </w:pPr>
      <w:r w:rsidDel="00000000" w:rsidR="00000000" w:rsidRPr="00000000">
        <w:rPr>
          <w:rFonts w:ascii="Times New Roman" w:cs="Times New Roman" w:eastAsia="Times New Roman" w:hAnsi="Times New Roman"/>
          <w:color w:val="1d2228"/>
          <w:highlight w:val="white"/>
          <w:rtl w:val="0"/>
        </w:rPr>
        <w:t xml:space="preserve"> *Each person in our sub</w:t>
      </w:r>
      <w:r w:rsidDel="00000000" w:rsidR="00000000" w:rsidRPr="00000000">
        <w:rPr>
          <w:rFonts w:ascii="Times New Roman" w:cs="Times New Roman" w:eastAsia="Times New Roman" w:hAnsi="Times New Roman"/>
          <w:color w:val="26282a"/>
          <w:highlight w:val="white"/>
          <w:rtl w:val="0"/>
        </w:rPr>
        <w:t xml:space="preserve">group will </w:t>
      </w:r>
      <w:r w:rsidDel="00000000" w:rsidR="00000000" w:rsidRPr="00000000">
        <w:rPr>
          <w:rFonts w:ascii="Times New Roman" w:cs="Times New Roman" w:eastAsia="Times New Roman" w:hAnsi="Times New Roman"/>
          <w:b w:val="1"/>
          <w:color w:val="26282a"/>
          <w:highlight w:val="white"/>
          <w:u w:val="single"/>
          <w:rtl w:val="0"/>
        </w:rPr>
        <w:t xml:space="preserve">draft 2-3 competencies</w:t>
      </w:r>
      <w:r w:rsidDel="00000000" w:rsidR="00000000" w:rsidRPr="00000000">
        <w:rPr>
          <w:rFonts w:ascii="Times New Roman" w:cs="Times New Roman" w:eastAsia="Times New Roman" w:hAnsi="Times New Roman"/>
          <w:color w:val="26282a"/>
          <w:highlight w:val="white"/>
          <w:rtl w:val="0"/>
        </w:rPr>
        <w:t xml:space="preserve"> that PPDI candidates should have. Dana and Helen sent us a document that I’ve included here. Thank You!  </w:t>
      </w:r>
    </w:p>
    <w:p w:rsidR="00000000" w:rsidDel="00000000" w:rsidP="00000000" w:rsidRDefault="00000000" w:rsidRPr="00000000" w14:paraId="0000000B">
      <w:pPr>
        <w:pageBreakBefore w:val="0"/>
        <w:rPr>
          <w:color w:val="1d2228"/>
          <w:sz w:val="20"/>
          <w:szCs w:val="20"/>
          <w:highlight w:val="white"/>
        </w:rPr>
      </w:pPr>
      <w:r w:rsidDel="00000000" w:rsidR="00000000" w:rsidRPr="00000000">
        <w:rPr>
          <w:rtl w:val="0"/>
        </w:rPr>
      </w:r>
    </w:p>
    <w:p w:rsidR="00000000" w:rsidDel="00000000" w:rsidP="00000000" w:rsidRDefault="00000000" w:rsidRPr="00000000" w14:paraId="0000000C">
      <w:pPr>
        <w:pageBreakBefore w:val="0"/>
        <w:rPr>
          <w:color w:val="1d2228"/>
          <w:sz w:val="20"/>
          <w:szCs w:val="20"/>
          <w:highlight w:val="white"/>
        </w:rPr>
      </w:pPr>
      <w:r w:rsidDel="00000000" w:rsidR="00000000" w:rsidRPr="00000000">
        <w:rPr>
          <w:color w:val="1d2228"/>
          <w:sz w:val="20"/>
          <w:szCs w:val="20"/>
          <w:highlight w:val="white"/>
          <w:rtl w:val="0"/>
        </w:rPr>
        <w:t xml:space="preserve">“We thought it might be helpful to see that we added categories and grouped them accordingly in a </w:t>
      </w:r>
    </w:p>
    <w:p w:rsidR="00000000" w:rsidDel="00000000" w:rsidP="00000000" w:rsidRDefault="00000000" w:rsidRPr="00000000" w14:paraId="0000000D">
      <w:pPr>
        <w:pageBreakBefore w:val="0"/>
        <w:rPr>
          <w:color w:val="1d2228"/>
          <w:sz w:val="20"/>
          <w:szCs w:val="20"/>
          <w:highlight w:val="white"/>
        </w:rPr>
      </w:pPr>
      <w:hyperlink r:id="rId8">
        <w:r w:rsidDel="00000000" w:rsidR="00000000" w:rsidRPr="00000000">
          <w:rPr>
            <w:color w:val="1155cc"/>
            <w:sz w:val="20"/>
            <w:szCs w:val="20"/>
            <w:highlight w:val="white"/>
            <w:u w:val="single"/>
            <w:rtl w:val="0"/>
          </w:rPr>
          <w:t xml:space="preserve">Critical PPDI Concepts,Topics,Cat &amp; Competencies</w:t>
        </w:r>
      </w:hyperlink>
      <w:r w:rsidDel="00000000" w:rsidR="00000000" w:rsidRPr="00000000">
        <w:rPr>
          <w:color w:val="1d2228"/>
          <w:sz w:val="20"/>
          <w:szCs w:val="20"/>
          <w:highlight w:val="white"/>
          <w:rtl w:val="0"/>
        </w:rPr>
        <w:t xml:space="preserve"> document. Lastly, we added the skill of "Literacy Knowledge" And "Effective Professional Development Skills". </w:t>
      </w:r>
    </w:p>
    <w:p w:rsidR="00000000" w:rsidDel="00000000" w:rsidP="00000000" w:rsidRDefault="00000000" w:rsidRPr="00000000" w14:paraId="0000000E">
      <w:pPr>
        <w:pageBreakBefore w:val="0"/>
        <w:jc w:val="center"/>
        <w:rPr>
          <w:color w:val="1d2228"/>
          <w:sz w:val="20"/>
          <w:szCs w:val="20"/>
          <w:highlight w:val="white"/>
        </w:rPr>
      </w:pPr>
      <w:r w:rsidDel="00000000" w:rsidR="00000000" w:rsidRPr="00000000">
        <w:rPr>
          <w:rtl w:val="0"/>
        </w:rPr>
      </w:r>
    </w:p>
    <w:p w:rsidR="00000000" w:rsidDel="00000000" w:rsidP="00000000" w:rsidRDefault="00000000" w:rsidRPr="00000000" w14:paraId="0000000F">
      <w:pPr>
        <w:pageBreakBefore w:val="0"/>
        <w:rPr>
          <w:color w:val="1d2228"/>
          <w:sz w:val="20"/>
          <w:szCs w:val="20"/>
          <w:highlight w:val="white"/>
        </w:rPr>
      </w:pPr>
      <w:r w:rsidDel="00000000" w:rsidR="00000000" w:rsidRPr="00000000">
        <w:rPr>
          <w:color w:val="1d2228"/>
          <w:sz w:val="20"/>
          <w:szCs w:val="20"/>
          <w:highlight w:val="white"/>
          <w:rtl w:val="0"/>
        </w:rPr>
        <w:t xml:space="preserve">Teri added to a document to clarify between: competency, task, skill: </w:t>
      </w:r>
      <w:hyperlink r:id="rId9">
        <w:r w:rsidDel="00000000" w:rsidR="00000000" w:rsidRPr="00000000">
          <w:rPr>
            <w:color w:val="1155cc"/>
            <w:sz w:val="20"/>
            <w:szCs w:val="20"/>
            <w:highlight w:val="white"/>
            <w:u w:val="single"/>
            <w:rtl w:val="0"/>
          </w:rPr>
          <w:t xml:space="preserve">https://docs.google.com/document/d/1vDo3e-JhAzrWg8_fqGe5CWeUINX7YKAW2_DpDSxUmQg/edit?usp=sharing</w:t>
        </w:r>
      </w:hyperlink>
      <w:r w:rsidDel="00000000" w:rsidR="00000000" w:rsidRPr="00000000">
        <w:rPr>
          <w:color w:val="1d2228"/>
          <w:sz w:val="20"/>
          <w:szCs w:val="20"/>
          <w:highlight w:val="white"/>
          <w:rtl w:val="0"/>
        </w:rPr>
        <w:t xml:space="preserve"> </w:t>
      </w:r>
    </w:p>
    <w:p w:rsidR="00000000" w:rsidDel="00000000" w:rsidP="00000000" w:rsidRDefault="00000000" w:rsidRPr="00000000" w14:paraId="00000010">
      <w:pPr>
        <w:pageBreakBefore w:val="0"/>
        <w:numPr>
          <w:ilvl w:val="0"/>
          <w:numId w:val="1"/>
        </w:numPr>
        <w:ind w:left="720" w:hanging="360"/>
        <w:rPr>
          <w:color w:val="666666"/>
          <w:sz w:val="20"/>
          <w:szCs w:val="20"/>
          <w:highlight w:val="white"/>
        </w:rPr>
      </w:pPr>
      <w:r w:rsidDel="00000000" w:rsidR="00000000" w:rsidRPr="00000000">
        <w:rPr>
          <w:color w:val="666666"/>
          <w:sz w:val="20"/>
          <w:szCs w:val="20"/>
          <w:highlight w:val="white"/>
          <w:rtl w:val="0"/>
        </w:rPr>
        <w:t xml:space="preserve">Competency: the ability to do something successfully with expertise, skill: the ability to do something well, task: piece of work to be done to achieve a skill</w:t>
      </w:r>
    </w:p>
    <w:p w:rsidR="00000000" w:rsidDel="00000000" w:rsidP="00000000" w:rsidRDefault="00000000" w:rsidRPr="00000000" w14:paraId="00000011">
      <w:pPr>
        <w:pageBreakBefore w:val="0"/>
        <w:rPr>
          <w:color w:val="1d2228"/>
          <w:sz w:val="20"/>
          <w:szCs w:val="20"/>
          <w:highlight w:val="white"/>
        </w:rPr>
      </w:pPr>
      <w:r w:rsidDel="00000000" w:rsidR="00000000" w:rsidRPr="00000000">
        <w:rPr>
          <w:rtl w:val="0"/>
        </w:rPr>
      </w:r>
    </w:p>
    <w:p w:rsidR="00000000" w:rsidDel="00000000" w:rsidP="00000000" w:rsidRDefault="00000000" w:rsidRPr="00000000" w14:paraId="00000012">
      <w:pPr>
        <w:pageBreakBefore w:val="0"/>
        <w:rPr>
          <w:color w:val="1d2228"/>
          <w:sz w:val="20"/>
          <w:szCs w:val="20"/>
          <w:highlight w:val="white"/>
        </w:rPr>
      </w:pPr>
      <w:r w:rsidDel="00000000" w:rsidR="00000000" w:rsidRPr="00000000">
        <w:rPr>
          <w:color w:val="1d2228"/>
          <w:sz w:val="20"/>
          <w:szCs w:val="20"/>
          <w:highlight w:val="white"/>
          <w:rtl w:val="0"/>
        </w:rPr>
        <w:t xml:space="preserve"> *Each person will share some ideas for </w:t>
      </w:r>
      <w:r w:rsidDel="00000000" w:rsidR="00000000" w:rsidRPr="00000000">
        <w:rPr>
          <w:rFonts w:ascii="Times New Roman" w:cs="Times New Roman" w:eastAsia="Times New Roman" w:hAnsi="Times New Roman"/>
          <w:color w:val="26282a"/>
          <w:highlight w:val="white"/>
          <w:rtl w:val="0"/>
        </w:rPr>
        <w:t xml:space="preserve">brainstorming </w:t>
      </w:r>
      <w:r w:rsidDel="00000000" w:rsidR="00000000" w:rsidRPr="00000000">
        <w:rPr>
          <w:rFonts w:ascii="Times New Roman" w:cs="Times New Roman" w:eastAsia="Times New Roman" w:hAnsi="Times New Roman"/>
          <w:b w:val="1"/>
          <w:color w:val="26282a"/>
          <w:highlight w:val="white"/>
          <w:u w:val="single"/>
          <w:rtl w:val="0"/>
        </w:rPr>
        <w:t xml:space="preserve">new names for PPDI</w:t>
      </w:r>
      <w:r w:rsidDel="00000000" w:rsidR="00000000" w:rsidRPr="00000000">
        <w:rPr>
          <w:rFonts w:ascii="Times New Roman" w:cs="Times New Roman" w:eastAsia="Times New Roman" w:hAnsi="Times New Roman"/>
          <w:color w:val="26282a"/>
          <w:highlight w:val="white"/>
          <w:rtl w:val="0"/>
        </w:rPr>
        <w:t xml:space="preserve"> </w:t>
      </w:r>
      <w:r w:rsidDel="00000000" w:rsidR="00000000" w:rsidRPr="00000000">
        <w:rPr>
          <w:rtl w:val="0"/>
        </w:rPr>
      </w:r>
    </w:p>
    <w:p w:rsidR="00000000" w:rsidDel="00000000" w:rsidP="00000000" w:rsidRDefault="00000000" w:rsidRPr="00000000" w14:paraId="00000013">
      <w:pPr>
        <w:pageBreakBefore w:val="0"/>
        <w:ind w:left="720" w:firstLine="0"/>
        <w:rPr>
          <w:rFonts w:ascii="Times New Roman" w:cs="Times New Roman" w:eastAsia="Times New Roman" w:hAnsi="Times New Roman"/>
          <w:color w:val="26282a"/>
          <w:highlight w:val="white"/>
        </w:rPr>
      </w:pPr>
      <w:r w:rsidDel="00000000" w:rsidR="00000000" w:rsidRPr="00000000">
        <w:rPr>
          <w:rtl w:val="0"/>
        </w:rPr>
      </w:r>
    </w:p>
    <w:p w:rsidR="00000000" w:rsidDel="00000000" w:rsidP="00000000" w:rsidRDefault="00000000" w:rsidRPr="00000000" w14:paraId="00000014">
      <w:pPr>
        <w:pageBreakBefore w:val="0"/>
        <w:rPr>
          <w:b w:val="1"/>
          <w:color w:val="26282a"/>
          <w:highlight w:val="white"/>
        </w:rPr>
      </w:pPr>
      <w:r w:rsidDel="00000000" w:rsidR="00000000" w:rsidRPr="00000000">
        <w:rPr>
          <w:b w:val="1"/>
          <w:color w:val="26282a"/>
          <w:highlight w:val="white"/>
          <w:rtl w:val="0"/>
        </w:rPr>
        <w:t xml:space="preserve">Agenda:</w:t>
      </w:r>
    </w:p>
    <w:p w:rsidR="00000000" w:rsidDel="00000000" w:rsidP="00000000" w:rsidRDefault="00000000" w:rsidRPr="00000000" w14:paraId="00000015">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Purpose, Vision, and Mission of SIM Priority Work Groups - Revising pathways to becoming a leader in SIM at varied levels of micro-credentialing and certification</w:t>
      </w:r>
    </w:p>
    <w:p w:rsidR="00000000" w:rsidDel="00000000" w:rsidP="00000000" w:rsidRDefault="00000000" w:rsidRPr="00000000" w14:paraId="00000016">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note-taker - Peony</w:t>
      </w:r>
      <w:r w:rsidDel="00000000" w:rsidR="00000000" w:rsidRPr="00000000">
        <w:rPr>
          <w:rtl w:val="0"/>
        </w:rPr>
      </w:r>
    </w:p>
    <w:p w:rsidR="00000000" w:rsidDel="00000000" w:rsidP="00000000" w:rsidRDefault="00000000" w:rsidRPr="00000000" w14:paraId="00000017">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drafted competencies to share with the PDL Group</w:t>
      </w:r>
    </w:p>
    <w:p w:rsidR="00000000" w:rsidDel="00000000" w:rsidP="00000000" w:rsidRDefault="00000000" w:rsidRPr="00000000" w14:paraId="00000018">
      <w:pPr>
        <w:pageBreakBefore w:val="0"/>
        <w:ind w:left="720" w:firstLine="0"/>
        <w:rPr>
          <w:color w:val="666666"/>
          <w:sz w:val="20"/>
          <w:szCs w:val="20"/>
          <w:highlight w:val="white"/>
        </w:rPr>
      </w:pPr>
      <w:r w:rsidDel="00000000" w:rsidR="00000000" w:rsidRPr="00000000">
        <w:rPr>
          <w:color w:val="666666"/>
          <w:sz w:val="20"/>
          <w:szCs w:val="20"/>
          <w:highlight w:val="white"/>
          <w:rtl w:val="0"/>
        </w:rPr>
        <w:t xml:space="preserve">Discussion:</w:t>
      </w:r>
    </w:p>
    <w:p w:rsidR="00000000" w:rsidDel="00000000" w:rsidP="00000000" w:rsidRDefault="00000000" w:rsidRPr="00000000" w14:paraId="00000019">
      <w:pPr>
        <w:pageBreakBefore w:val="0"/>
        <w:numPr>
          <w:ilvl w:val="0"/>
          <w:numId w:val="1"/>
        </w:numPr>
        <w:ind w:left="1440" w:hanging="360"/>
        <w:rPr>
          <w:color w:val="666666"/>
          <w:sz w:val="20"/>
          <w:szCs w:val="20"/>
          <w:highlight w:val="white"/>
        </w:rPr>
      </w:pPr>
      <w:r w:rsidDel="00000000" w:rsidR="00000000" w:rsidRPr="00000000">
        <w:rPr>
          <w:color w:val="666666"/>
          <w:sz w:val="20"/>
          <w:szCs w:val="20"/>
          <w:highlight w:val="white"/>
          <w:rtl w:val="0"/>
        </w:rPr>
        <w:t xml:space="preserve">Jocelyn wondering where these things will fit “before, during, and after” PPDI - this could become a part of the plan for PPDI event and apprenticeship afterwards</w:t>
      </w:r>
    </w:p>
    <w:p w:rsidR="00000000" w:rsidDel="00000000" w:rsidP="00000000" w:rsidRDefault="00000000" w:rsidRPr="00000000" w14:paraId="0000001A">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Teri - yes, the table could be used to detail and customize the plan for apprentices during the planning process</w:t>
      </w:r>
    </w:p>
    <w:p w:rsidR="00000000" w:rsidDel="00000000" w:rsidP="00000000" w:rsidRDefault="00000000" w:rsidRPr="00000000" w14:paraId="0000001B">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Jocelyn - this could be used as a planning tool for institute leaders</w:t>
      </w:r>
    </w:p>
    <w:p w:rsidR="00000000" w:rsidDel="00000000" w:rsidP="00000000" w:rsidRDefault="00000000" w:rsidRPr="00000000" w14:paraId="0000001C">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Debbie - how does this compare to BadgeList and how will this look in BadgeList </w:t>
      </w:r>
      <w:hyperlink r:id="rId10">
        <w:r w:rsidDel="00000000" w:rsidR="00000000" w:rsidRPr="00000000">
          <w:rPr>
            <w:color w:val="666666"/>
            <w:sz w:val="20"/>
            <w:szCs w:val="20"/>
            <w:highlight w:val="white"/>
            <w:u w:val="single"/>
            <w:rtl w:val="0"/>
          </w:rPr>
          <w:t xml:space="preserve">https://www.badgelist.com/SIM-Content-Enhancement/SIM-Content-Enhancement-Professional-Developer</w:t>
        </w:r>
      </w:hyperlink>
      <w:r w:rsidDel="00000000" w:rsidR="00000000" w:rsidRPr="00000000">
        <w:rPr>
          <w:color w:val="666666"/>
          <w:sz w:val="20"/>
          <w:szCs w:val="20"/>
          <w:highlight w:val="white"/>
          <w:rtl w:val="0"/>
        </w:rPr>
        <w:t xml:space="preserve"> </w:t>
      </w:r>
    </w:p>
    <w:p w:rsidR="00000000" w:rsidDel="00000000" w:rsidP="00000000" w:rsidRDefault="00000000" w:rsidRPr="00000000" w14:paraId="0000001D">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Jocelyn - in BadgeList people may have different types of submissions based on their current expertise</w:t>
      </w:r>
    </w:p>
    <w:p w:rsidR="00000000" w:rsidDel="00000000" w:rsidP="00000000" w:rsidRDefault="00000000" w:rsidRPr="00000000" w14:paraId="0000001E">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Teri - tasks could be assigned based on people’s expertise</w:t>
      </w:r>
    </w:p>
    <w:p w:rsidR="00000000" w:rsidDel="00000000" w:rsidP="00000000" w:rsidRDefault="00000000" w:rsidRPr="00000000" w14:paraId="0000001F">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Helen - having applications looked at with these plans helps to tailor and draw in the expertise of the applicants - gives a real formal way to align it while planning</w:t>
      </w:r>
    </w:p>
    <w:p w:rsidR="00000000" w:rsidDel="00000000" w:rsidP="00000000" w:rsidRDefault="00000000" w:rsidRPr="00000000" w14:paraId="00000020">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Jocelyn - can compare the applicants with the required competencies while planning, allowing to better tailor the institute</w:t>
      </w:r>
    </w:p>
    <w:p w:rsidR="00000000" w:rsidDel="00000000" w:rsidP="00000000" w:rsidRDefault="00000000" w:rsidRPr="00000000" w14:paraId="00000021">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Teri - allows a flexibility of design for institutes, with continuity of skill sets</w:t>
      </w:r>
    </w:p>
    <w:p w:rsidR="00000000" w:rsidDel="00000000" w:rsidP="00000000" w:rsidRDefault="00000000" w:rsidRPr="00000000" w14:paraId="00000022">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Gwen - could have groups within the institute doing different things based on their needs</w:t>
      </w:r>
    </w:p>
    <w:p w:rsidR="00000000" w:rsidDel="00000000" w:rsidP="00000000" w:rsidRDefault="00000000" w:rsidRPr="00000000" w14:paraId="00000023">
      <w:pPr>
        <w:pageBreakBefore w:val="0"/>
        <w:numPr>
          <w:ilvl w:val="2"/>
          <w:numId w:val="1"/>
        </w:numPr>
        <w:ind w:left="2880" w:hanging="360"/>
        <w:rPr>
          <w:color w:val="666666"/>
          <w:sz w:val="20"/>
          <w:szCs w:val="20"/>
          <w:highlight w:val="white"/>
        </w:rPr>
      </w:pPr>
      <w:r w:rsidDel="00000000" w:rsidR="00000000" w:rsidRPr="00000000">
        <w:rPr>
          <w:color w:val="666666"/>
          <w:sz w:val="20"/>
          <w:szCs w:val="20"/>
          <w:highlight w:val="white"/>
          <w:rtl w:val="0"/>
        </w:rPr>
        <w:t xml:space="preserve">Jocelyn - do this and then present to each other, sharing expertise</w:t>
      </w:r>
    </w:p>
    <w:p w:rsidR="00000000" w:rsidDel="00000000" w:rsidP="00000000" w:rsidRDefault="00000000" w:rsidRPr="00000000" w14:paraId="00000024">
      <w:pPr>
        <w:pageBreakBefore w:val="0"/>
        <w:numPr>
          <w:ilvl w:val="0"/>
          <w:numId w:val="1"/>
        </w:numPr>
        <w:ind w:left="1440" w:hanging="360"/>
        <w:rPr>
          <w:color w:val="666666"/>
          <w:sz w:val="20"/>
          <w:szCs w:val="20"/>
          <w:highlight w:val="white"/>
        </w:rPr>
      </w:pPr>
      <w:r w:rsidDel="00000000" w:rsidR="00000000" w:rsidRPr="00000000">
        <w:rPr>
          <w:color w:val="666666"/>
          <w:sz w:val="20"/>
          <w:szCs w:val="20"/>
          <w:highlight w:val="white"/>
          <w:rtl w:val="0"/>
        </w:rPr>
        <w:t xml:space="preserve">Will this help PPDIs?</w:t>
      </w:r>
    </w:p>
    <w:p w:rsidR="00000000" w:rsidDel="00000000" w:rsidP="00000000" w:rsidRDefault="00000000" w:rsidRPr="00000000" w14:paraId="00000025">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Debbie: I think so, every group of applicants has different strengths/needs and this will allow us to tailor</w:t>
      </w:r>
    </w:p>
    <w:p w:rsidR="00000000" w:rsidDel="00000000" w:rsidP="00000000" w:rsidRDefault="00000000" w:rsidRPr="00000000" w14:paraId="00000026">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Gwen: any kind of checklist we have for letting people know what their specific tasks are is great</w:t>
      </w:r>
    </w:p>
    <w:p w:rsidR="00000000" w:rsidDel="00000000" w:rsidP="00000000" w:rsidRDefault="00000000" w:rsidRPr="00000000" w14:paraId="00000027">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Jocelyn: I think it will help with people who want to become dually certified, it will make it much easier to tailor it for people like this (more in depth learning on a certain topic, etc.)</w:t>
      </w:r>
    </w:p>
    <w:p w:rsidR="00000000" w:rsidDel="00000000" w:rsidP="00000000" w:rsidRDefault="00000000" w:rsidRPr="00000000" w14:paraId="00000028">
      <w:pPr>
        <w:pageBreakBefore w:val="0"/>
        <w:numPr>
          <w:ilvl w:val="2"/>
          <w:numId w:val="1"/>
        </w:numPr>
        <w:ind w:left="2880" w:hanging="360"/>
        <w:rPr>
          <w:color w:val="666666"/>
          <w:sz w:val="20"/>
          <w:szCs w:val="20"/>
          <w:highlight w:val="white"/>
        </w:rPr>
      </w:pPr>
      <w:r w:rsidDel="00000000" w:rsidR="00000000" w:rsidRPr="00000000">
        <w:rPr>
          <w:color w:val="666666"/>
          <w:sz w:val="20"/>
          <w:szCs w:val="20"/>
          <w:highlight w:val="white"/>
          <w:rtl w:val="0"/>
        </w:rPr>
        <w:t xml:space="preserve">As a PD Leader, you would be able to go to the table and quickly identify what is specific to CER vs. LS (maybe color coded)</w:t>
      </w:r>
    </w:p>
    <w:p w:rsidR="00000000" w:rsidDel="00000000" w:rsidP="00000000" w:rsidRDefault="00000000" w:rsidRPr="00000000" w14:paraId="00000029">
      <w:pPr>
        <w:pageBreakBefore w:val="0"/>
        <w:numPr>
          <w:ilvl w:val="1"/>
          <w:numId w:val="1"/>
        </w:numPr>
        <w:ind w:left="2160" w:hanging="360"/>
        <w:rPr>
          <w:color w:val="666666"/>
          <w:sz w:val="20"/>
          <w:szCs w:val="20"/>
          <w:highlight w:val="white"/>
        </w:rPr>
      </w:pPr>
      <w:r w:rsidDel="00000000" w:rsidR="00000000" w:rsidRPr="00000000">
        <w:rPr>
          <w:color w:val="666666"/>
          <w:sz w:val="20"/>
          <w:szCs w:val="20"/>
          <w:highlight w:val="white"/>
          <w:rtl w:val="0"/>
        </w:rPr>
        <w:t xml:space="preserve">Janet: This looks similar to what Florida developed with their checklists (http://www.livebinders.com/play/play?id= )</w:t>
      </w:r>
    </w:p>
    <w:p w:rsidR="00000000" w:rsidDel="00000000" w:rsidP="00000000" w:rsidRDefault="00000000" w:rsidRPr="00000000" w14:paraId="0000002A">
      <w:pPr>
        <w:pageBreakBefore w:val="0"/>
        <w:numPr>
          <w:ilvl w:val="2"/>
          <w:numId w:val="1"/>
        </w:numPr>
        <w:ind w:left="2880" w:hanging="360"/>
        <w:rPr>
          <w:color w:val="666666"/>
          <w:sz w:val="20"/>
          <w:szCs w:val="20"/>
          <w:highlight w:val="white"/>
        </w:rPr>
      </w:pPr>
      <w:r w:rsidDel="00000000" w:rsidR="00000000" w:rsidRPr="00000000">
        <w:rPr>
          <w:color w:val="666666"/>
          <w:sz w:val="20"/>
          <w:szCs w:val="20"/>
          <w:highlight w:val="white"/>
          <w:rtl w:val="0"/>
        </w:rPr>
        <w:t xml:space="preserve">Jocelyn - might be a nice cross-check to see where things may be missing on this table</w:t>
      </w:r>
    </w:p>
    <w:p w:rsidR="00000000" w:rsidDel="00000000" w:rsidP="00000000" w:rsidRDefault="00000000" w:rsidRPr="00000000" w14:paraId="0000002B">
      <w:pPr>
        <w:pageBreakBefore w:val="0"/>
        <w:numPr>
          <w:ilvl w:val="2"/>
          <w:numId w:val="1"/>
        </w:numPr>
        <w:ind w:left="2880" w:hanging="360"/>
        <w:rPr>
          <w:color w:val="666666"/>
          <w:sz w:val="20"/>
          <w:szCs w:val="20"/>
          <w:highlight w:val="white"/>
        </w:rPr>
      </w:pPr>
      <w:r w:rsidDel="00000000" w:rsidR="00000000" w:rsidRPr="00000000">
        <w:rPr>
          <w:color w:val="666666"/>
          <w:sz w:val="20"/>
          <w:szCs w:val="20"/>
          <w:highlight w:val="white"/>
          <w:rtl w:val="0"/>
        </w:rPr>
        <w:t xml:space="preserve">VA also has checklists - </w:t>
      </w:r>
      <w:hyperlink r:id="rId11">
        <w:r w:rsidDel="00000000" w:rsidR="00000000" w:rsidRPr="00000000">
          <w:rPr>
            <w:color w:val="666666"/>
            <w:sz w:val="20"/>
            <w:szCs w:val="20"/>
            <w:highlight w:val="white"/>
            <w:u w:val="single"/>
            <w:rtl w:val="0"/>
          </w:rPr>
          <w:t xml:space="preserve">https://drive.google.com/file/d/14PaKCnspFpxTV3Tn5PPctrjcvcYaxwVy/view?usp=sharing</w:t>
        </w:r>
      </w:hyperlink>
      <w:r w:rsidDel="00000000" w:rsidR="00000000" w:rsidRPr="00000000">
        <w:rPr>
          <w:color w:val="666666"/>
          <w:sz w:val="20"/>
          <w:szCs w:val="20"/>
          <w:highlight w:val="white"/>
          <w:rtl w:val="0"/>
        </w:rPr>
        <w:t xml:space="preserve">  </w:t>
      </w:r>
    </w:p>
    <w:p w:rsidR="00000000" w:rsidDel="00000000" w:rsidP="00000000" w:rsidRDefault="00000000" w:rsidRPr="00000000" w14:paraId="0000002C">
      <w:pPr>
        <w:pageBreakBefore w:val="0"/>
        <w:ind w:left="720" w:firstLine="0"/>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2D">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possible new names for PPDI to share with the PDL Group</w:t>
      </w:r>
    </w:p>
    <w:p w:rsidR="00000000" w:rsidDel="00000000" w:rsidP="00000000" w:rsidRDefault="00000000" w:rsidRPr="00000000" w14:paraId="0000002E">
      <w:pPr>
        <w:pageBreakBefore w:val="0"/>
        <w:numPr>
          <w:ilvl w:val="1"/>
          <w:numId w:val="2"/>
        </w:numPr>
        <w:ind w:left="144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Literacy Leadership in SIM  - 4 people had this one</w:t>
      </w:r>
    </w:p>
    <w:p w:rsidR="00000000" w:rsidDel="00000000" w:rsidP="00000000" w:rsidRDefault="00000000" w:rsidRPr="00000000" w14:paraId="0000002F">
      <w:pPr>
        <w:pageBreakBefore w:val="0"/>
        <w:numPr>
          <w:ilvl w:val="1"/>
          <w:numId w:val="2"/>
        </w:numPr>
        <w:ind w:left="144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Professional Learning &amp; Implementation Facilitator Preparation</w:t>
      </w:r>
    </w:p>
    <w:p w:rsidR="00000000" w:rsidDel="00000000" w:rsidP="00000000" w:rsidRDefault="00000000" w:rsidRPr="00000000" w14:paraId="00000030">
      <w:pPr>
        <w:pageBreakBefore w:val="0"/>
        <w:numPr>
          <w:ilvl w:val="1"/>
          <w:numId w:val="2"/>
        </w:numPr>
        <w:ind w:left="144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Instructional Implementation Specialist—Apprenticeship Program</w:t>
      </w:r>
    </w:p>
    <w:p w:rsidR="00000000" w:rsidDel="00000000" w:rsidP="00000000" w:rsidRDefault="00000000" w:rsidRPr="00000000" w14:paraId="00000031">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2">
      <w:pPr>
        <w:pageBreakBefore w:val="0"/>
        <w:numPr>
          <w:ilvl w:val="0"/>
          <w:numId w:val="2"/>
        </w:numPr>
        <w:ind w:left="720" w:hanging="360"/>
        <w:rPr>
          <w:rFonts w:ascii="Times New Roman" w:cs="Times New Roman" w:eastAsia="Times New Roman" w:hAnsi="Times New Roman"/>
          <w:color w:val="666666"/>
          <w:sz w:val="24"/>
          <w:szCs w:val="24"/>
          <w:u w:val="none"/>
        </w:rPr>
      </w:pPr>
      <w:r w:rsidDel="00000000" w:rsidR="00000000" w:rsidRPr="00000000">
        <w:rPr>
          <w:rFonts w:ascii="Times New Roman" w:cs="Times New Roman" w:eastAsia="Times New Roman" w:hAnsi="Times New Roman"/>
          <w:sz w:val="24"/>
          <w:szCs w:val="24"/>
          <w:rtl w:val="0"/>
        </w:rPr>
        <w:t xml:space="preserve">Have we discussed enough of PPDI possibilities to rejoin the PDL Group (review other items on the chart)</w:t>
      </w:r>
      <w:r w:rsidDel="00000000" w:rsidR="00000000" w:rsidRPr="00000000">
        <w:rPr>
          <w:rFonts w:ascii="Times New Roman" w:cs="Times New Roman" w:eastAsia="Times New Roman" w:hAnsi="Times New Roman"/>
          <w:color w:val="666666"/>
          <w:sz w:val="24"/>
          <w:szCs w:val="24"/>
          <w:rtl w:val="0"/>
        </w:rPr>
        <w:t xml:space="preserve"> - yes</w:t>
      </w:r>
    </w:p>
    <w:p w:rsidR="00000000" w:rsidDel="00000000" w:rsidP="00000000" w:rsidRDefault="00000000" w:rsidRPr="00000000" w14:paraId="00000033">
      <w:pPr>
        <w:pageBreakBefore w:val="0"/>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34">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if there are Action Items to move forward</w:t>
      </w:r>
    </w:p>
    <w:p w:rsidR="00000000" w:rsidDel="00000000" w:rsidP="00000000" w:rsidRDefault="00000000" w:rsidRPr="00000000" w14:paraId="00000035">
      <w:pPr>
        <w:pageBreakBefore w:val="0"/>
        <w:ind w:left="720" w:firstLine="0"/>
        <w:rPr>
          <w:color w:val="666666"/>
          <w:sz w:val="20"/>
          <w:szCs w:val="20"/>
          <w:highlight w:val="white"/>
        </w:rPr>
      </w:pPr>
      <w:r w:rsidDel="00000000" w:rsidR="00000000" w:rsidRPr="00000000">
        <w:rPr>
          <w:color w:val="666666"/>
          <w:sz w:val="20"/>
          <w:szCs w:val="20"/>
          <w:highlight w:val="white"/>
          <w:rtl w:val="0"/>
        </w:rPr>
        <w:t xml:space="preserve">Teri has volunteered to move everything from Dana &amp; Helen’s document over to the table</w:t>
      </w:r>
    </w:p>
    <w:p w:rsidR="00000000" w:rsidDel="00000000" w:rsidP="00000000" w:rsidRDefault="00000000" w:rsidRPr="00000000" w14:paraId="00000036">
      <w:pPr>
        <w:pageBreakBefore w:val="0"/>
        <w:numPr>
          <w:ilvl w:val="1"/>
          <w:numId w:val="2"/>
        </w:numPr>
        <w:ind w:left="1440" w:hanging="360"/>
        <w:rPr>
          <w:color w:val="666666"/>
          <w:sz w:val="20"/>
          <w:szCs w:val="20"/>
          <w:highlight w:val="white"/>
        </w:rPr>
      </w:pPr>
      <w:r w:rsidDel="00000000" w:rsidR="00000000" w:rsidRPr="00000000">
        <w:rPr>
          <w:color w:val="666666"/>
          <w:sz w:val="20"/>
          <w:szCs w:val="20"/>
          <w:highlight w:val="white"/>
          <w:rtl w:val="0"/>
        </w:rPr>
        <w:t xml:space="preserve">Others potential competencies to add:</w:t>
      </w:r>
      <w:r w:rsidDel="00000000" w:rsidR="00000000" w:rsidRPr="00000000">
        <w:rPr>
          <w:rtl w:val="0"/>
        </w:rPr>
      </w:r>
    </w:p>
    <w:p w:rsidR="00000000" w:rsidDel="00000000" w:rsidP="00000000" w:rsidRDefault="00000000" w:rsidRPr="00000000" w14:paraId="00000037">
      <w:pPr>
        <w:pageBreakBefore w:val="0"/>
        <w:numPr>
          <w:ilvl w:val="2"/>
          <w:numId w:val="2"/>
        </w:numPr>
        <w:ind w:left="216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Gwen: </w:t>
      </w:r>
    </w:p>
    <w:p w:rsidR="00000000" w:rsidDel="00000000" w:rsidP="00000000" w:rsidRDefault="00000000" w:rsidRPr="00000000" w14:paraId="00000038">
      <w:pPr>
        <w:pageBreakBefore w:val="0"/>
        <w:numPr>
          <w:ilvl w:val="3"/>
          <w:numId w:val="2"/>
        </w:numPr>
        <w:ind w:left="288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Ability to link the work of SIM to other initiatives (Janet agrees w/this, they always do this in their institutes)</w:t>
      </w:r>
    </w:p>
    <w:p w:rsidR="00000000" w:rsidDel="00000000" w:rsidP="00000000" w:rsidRDefault="00000000" w:rsidRPr="00000000" w14:paraId="00000039">
      <w:pPr>
        <w:pageBreakBefore w:val="0"/>
        <w:numPr>
          <w:ilvl w:val="3"/>
          <w:numId w:val="2"/>
        </w:numPr>
        <w:ind w:left="288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Effective Professional Learning: activity, modeling, etc.</w:t>
      </w:r>
    </w:p>
    <w:p w:rsidR="00000000" w:rsidDel="00000000" w:rsidP="00000000" w:rsidRDefault="00000000" w:rsidRPr="00000000" w14:paraId="0000003A">
      <w:pPr>
        <w:pageBreakBefore w:val="0"/>
        <w:numPr>
          <w:ilvl w:val="2"/>
          <w:numId w:val="2"/>
        </w:numPr>
        <w:ind w:left="216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Janet: How does the CLC fit in</w:t>
      </w:r>
    </w:p>
    <w:p w:rsidR="00000000" w:rsidDel="00000000" w:rsidP="00000000" w:rsidRDefault="00000000" w:rsidRPr="00000000" w14:paraId="0000003B">
      <w:pPr>
        <w:pageBreakBefore w:val="0"/>
        <w:numPr>
          <w:ilvl w:val="3"/>
          <w:numId w:val="2"/>
        </w:numPr>
        <w:ind w:left="288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Jocelyn - CLC is one way of using a tiered system of support, might be good for people to have a conceptual understanding, but not as a lead off, a follow-up</w:t>
      </w:r>
    </w:p>
    <w:p w:rsidR="00000000" w:rsidDel="00000000" w:rsidP="00000000" w:rsidRDefault="00000000" w:rsidRPr="00000000" w14:paraId="0000003C">
      <w:pPr>
        <w:pageBreakBefore w:val="0"/>
        <w:numPr>
          <w:ilvl w:val="3"/>
          <w:numId w:val="2"/>
        </w:numPr>
        <w:ind w:left="288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Debbie - it would go under the implementation category as something people should have knowledge of</w:t>
      </w:r>
    </w:p>
    <w:p w:rsidR="00000000" w:rsidDel="00000000" w:rsidP="00000000" w:rsidRDefault="00000000" w:rsidRPr="00000000" w14:paraId="0000003D">
      <w:pPr>
        <w:pageBreakBefore w:val="0"/>
        <w:numPr>
          <w:ilvl w:val="3"/>
          <w:numId w:val="2"/>
        </w:numPr>
        <w:ind w:left="288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Dana - it’s difficult to know exactly where to place things because there is overlap between many of these categories, it needs to be addressed but hard to know exactly where to put it</w:t>
      </w:r>
    </w:p>
    <w:p w:rsidR="00000000" w:rsidDel="00000000" w:rsidP="00000000" w:rsidRDefault="00000000" w:rsidRPr="00000000" w14:paraId="0000003E">
      <w:pPr>
        <w:pageBreakBefore w:val="0"/>
        <w:numPr>
          <w:ilvl w:val="4"/>
          <w:numId w:val="2"/>
        </w:numPr>
        <w:ind w:left="360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In VA SIM is one piece of many in the VA tiered systems of support (so it could fit under leadership capacity or school-wide implementation)</w:t>
      </w:r>
    </w:p>
    <w:p w:rsidR="00000000" w:rsidDel="00000000" w:rsidP="00000000" w:rsidRDefault="00000000" w:rsidRPr="00000000" w14:paraId="0000003F">
      <w:pPr>
        <w:pageBreakBefore w:val="0"/>
        <w:numPr>
          <w:ilvl w:val="3"/>
          <w:numId w:val="2"/>
        </w:numPr>
        <w:ind w:left="288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Gwen - other initiatives discussed: HLPs, Common Core, RTI , MTSS, Explicit Instruction, Co-Teaching</w:t>
      </w:r>
    </w:p>
    <w:p w:rsidR="00000000" w:rsidDel="00000000" w:rsidP="00000000" w:rsidRDefault="00000000" w:rsidRPr="00000000" w14:paraId="00000040">
      <w:pPr>
        <w:pageBreakBefore w:val="0"/>
        <w:numPr>
          <w:ilvl w:val="1"/>
          <w:numId w:val="2"/>
        </w:numPr>
        <w:ind w:left="1440" w:hanging="360"/>
        <w:rPr>
          <w:rFonts w:ascii="Times New Roman" w:cs="Times New Roman" w:eastAsia="Times New Roman" w:hAnsi="Times New Roman"/>
          <w:color w:val="666666"/>
          <w:highlight w:val="white"/>
        </w:rPr>
      </w:pPr>
      <w:r w:rsidDel="00000000" w:rsidR="00000000" w:rsidRPr="00000000">
        <w:rPr>
          <w:rFonts w:ascii="Times New Roman" w:cs="Times New Roman" w:eastAsia="Times New Roman" w:hAnsi="Times New Roman"/>
          <w:color w:val="666666"/>
          <w:highlight w:val="white"/>
          <w:rtl w:val="0"/>
        </w:rPr>
        <w:t xml:space="preserve">Professional Learning is often preferred over Professional Development these days</w:t>
      </w:r>
    </w:p>
    <w:p w:rsidR="00000000" w:rsidDel="00000000" w:rsidP="00000000" w:rsidRDefault="00000000" w:rsidRPr="00000000" w14:paraId="00000041">
      <w:pPr>
        <w:pageBreakBefore w:val="0"/>
        <w:ind w:left="1440" w:firstLine="0"/>
        <w:rPr>
          <w:rFonts w:ascii="Times New Roman" w:cs="Times New Roman" w:eastAsia="Times New Roman" w:hAnsi="Times New Roman"/>
          <w:color w:val="666666"/>
          <w:highlight w:val="white"/>
        </w:rPr>
      </w:pPr>
      <w:r w:rsidDel="00000000" w:rsidR="00000000" w:rsidRPr="00000000">
        <w:rPr>
          <w:rtl w:val="0"/>
        </w:rPr>
      </w:r>
    </w:p>
    <w:p w:rsidR="00000000" w:rsidDel="00000000" w:rsidP="00000000" w:rsidRDefault="00000000" w:rsidRPr="00000000" w14:paraId="00000042">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 Debrief</w:t>
      </w:r>
    </w:p>
    <w:p w:rsidR="00000000" w:rsidDel="00000000" w:rsidP="00000000" w:rsidRDefault="00000000" w:rsidRPr="00000000" w14:paraId="00000043">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Reflecting on our community principles: Basing action on deep and CLEAR thinking</w:t>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5"/>
        <w:gridCol w:w="720"/>
        <w:gridCol w:w="4260"/>
        <w:tblGridChange w:id="0">
          <w:tblGrid>
            <w:gridCol w:w="4395"/>
            <w:gridCol w:w="720"/>
            <w:gridCol w:w="4260"/>
          </w:tblGrid>
        </w:tblGridChange>
      </w:tblGrid>
      <w:tr>
        <w:trPr>
          <w:cantSplit w:val="0"/>
          <w:trHeight w:val="440" w:hRule="atLeast"/>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demonstrated evidence of:</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Creative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ideas for charts and visuals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Listening to understand each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Adding to each other’s thoughts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Engaged, present, purposeful, and delightful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contributing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Action-oriented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actions completed or started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Recognizing strengths, values, and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Exciting new venture from  different pathways</w:t>
            </w:r>
          </w:p>
        </w:tc>
      </w:tr>
    </w:tbl>
    <w:p w:rsidR="00000000" w:rsidDel="00000000" w:rsidP="00000000" w:rsidRDefault="00000000" w:rsidRPr="00000000" w14:paraId="00000056">
      <w:pPr>
        <w:pageBreakBefore w:val="0"/>
        <w:ind w:left="720" w:firstLine="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 </w:t>
      </w:r>
    </w:p>
    <w:p w:rsidR="00000000" w:rsidDel="00000000" w:rsidP="00000000" w:rsidRDefault="00000000" w:rsidRPr="00000000" w14:paraId="00000057">
      <w:pPr>
        <w:pageBreakBefore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 Steps:</w:t>
      </w:r>
    </w:p>
    <w:p w:rsidR="00000000" w:rsidDel="00000000" w:rsidP="00000000" w:rsidRDefault="00000000" w:rsidRPr="00000000" w14:paraId="00000058">
      <w:pPr>
        <w:pageBreakBefore w:val="0"/>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Gwen and Debbie emailing a few things to Teri after the meeting for the table</w:t>
      </w:r>
    </w:p>
    <w:p w:rsidR="00000000" w:rsidDel="00000000" w:rsidP="00000000" w:rsidRDefault="00000000" w:rsidRPr="00000000" w14:paraId="00000059">
      <w:pPr>
        <w:pageBreakBefore w:val="0"/>
        <w:numPr>
          <w:ilvl w:val="0"/>
          <w:numId w:val="3"/>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meet and share with PDL subgroup next in Oct. - will send a doodle poll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4PaKCnspFpxTV3Tn5PPctrjcvcYaxwVy/view?usp=sharing" TargetMode="External"/><Relationship Id="rId10" Type="http://schemas.openxmlformats.org/officeDocument/2006/relationships/hyperlink" Target="https://www.badgelist.com/SIM-Content-Enhancement/SIM-Content-Enhancement-Professional-Developer" TargetMode="External"/><Relationship Id="rId9" Type="http://schemas.openxmlformats.org/officeDocument/2006/relationships/hyperlink" Target="https://docs.google.com/document/d/1vDo3e-JhAzrWg8_fqGe5CWeUINX7YKAW2_DpDSxUmQg/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kansas.zoom.us/j/92522006009" TargetMode="External"/><Relationship Id="rId8" Type="http://schemas.openxmlformats.org/officeDocument/2006/relationships/hyperlink" Target="https://drive.google.com/file/d/1RHi8iS6F48TR6XLhwclNbYJMfHvNYrc9/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